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9E87B" w14:textId="12B1EA31" w:rsidR="00215A9E" w:rsidRDefault="006B2C44">
      <w:r w:rsidRPr="006B2C44">
        <w:rPr>
          <w:i/>
          <w:iCs/>
        </w:rPr>
        <w:t>Tax &amp; Business Alert</w:t>
      </w:r>
      <w:r>
        <w:t xml:space="preserve"> – October 202</w:t>
      </w:r>
      <w:r w:rsidR="0000631A">
        <w:t>3</w:t>
      </w:r>
    </w:p>
    <w:p w14:paraId="36829E0A" w14:textId="4414CC0B" w:rsidR="006B2C44" w:rsidRDefault="006B2C44">
      <w:r>
        <w:t>3</w:t>
      </w:r>
      <w:r w:rsidR="00A63CC1">
        <w:t>92</w:t>
      </w:r>
      <w:r>
        <w:t xml:space="preserve"> words</w:t>
      </w:r>
    </w:p>
    <w:p w14:paraId="28CC8C4E" w14:textId="4A2F5F22" w:rsidR="006B2C44" w:rsidRDefault="006B2C44"/>
    <w:p w14:paraId="16616A2E" w14:textId="3B351915" w:rsidR="006B2C44" w:rsidRPr="006B2C44" w:rsidRDefault="006B2C44">
      <w:pPr>
        <w:rPr>
          <w:b/>
          <w:bCs/>
        </w:rPr>
      </w:pPr>
      <w:r w:rsidRPr="006B2C44">
        <w:rPr>
          <w:b/>
          <w:bCs/>
        </w:rPr>
        <w:t>Abstract:</w:t>
      </w:r>
      <w:r w:rsidR="00EE3774">
        <w:rPr>
          <w:b/>
          <w:bCs/>
        </w:rPr>
        <w:t xml:space="preserve">   </w:t>
      </w:r>
      <w:r w:rsidR="00EE3774" w:rsidRPr="001E028B">
        <w:rPr>
          <w:bCs/>
        </w:rPr>
        <w:t>Individual</w:t>
      </w:r>
      <w:r w:rsidR="00EE3774">
        <w:rPr>
          <w:bCs/>
        </w:rPr>
        <w:t xml:space="preserve"> taxpayer</w:t>
      </w:r>
      <w:r w:rsidR="00EE3774" w:rsidRPr="001E028B">
        <w:rPr>
          <w:bCs/>
        </w:rPr>
        <w:t xml:space="preserve">s </w:t>
      </w:r>
      <w:r w:rsidR="00EE3774" w:rsidRPr="001E028B">
        <w:rPr>
          <w:rStyle w:val="bestsection"/>
          <w:bCs/>
        </w:rPr>
        <w:t xml:space="preserve">may be able to </w:t>
      </w:r>
      <w:r w:rsidR="00EE3774">
        <w:rPr>
          <w:rStyle w:val="bestsection"/>
          <w:bCs/>
        </w:rPr>
        <w:t>claim medical expense deduction</w:t>
      </w:r>
      <w:r w:rsidR="00550C49">
        <w:rPr>
          <w:rStyle w:val="bestsection"/>
          <w:bCs/>
        </w:rPr>
        <w:t>s</w:t>
      </w:r>
      <w:r w:rsidR="00EE3774">
        <w:rPr>
          <w:rStyle w:val="bestsection"/>
          <w:bCs/>
        </w:rPr>
        <w:t xml:space="preserve"> </w:t>
      </w:r>
      <w:r w:rsidR="00EE3774" w:rsidRPr="001E028B">
        <w:rPr>
          <w:rStyle w:val="bestsection"/>
          <w:bCs/>
        </w:rPr>
        <w:t xml:space="preserve">on </w:t>
      </w:r>
      <w:r w:rsidR="00EE3774">
        <w:rPr>
          <w:rStyle w:val="bestsection"/>
          <w:bCs/>
        </w:rPr>
        <w:t xml:space="preserve">their </w:t>
      </w:r>
      <w:r w:rsidR="00EE3774" w:rsidRPr="001E028B">
        <w:rPr>
          <w:rStyle w:val="bestsection"/>
          <w:bCs/>
        </w:rPr>
        <w:t>tax return</w:t>
      </w:r>
      <w:r w:rsidR="00EE3774">
        <w:rPr>
          <w:rStyle w:val="bestsection"/>
          <w:bCs/>
        </w:rPr>
        <w:t>s</w:t>
      </w:r>
      <w:r w:rsidR="00ED6EFB">
        <w:rPr>
          <w:rStyle w:val="bestsection"/>
          <w:bCs/>
        </w:rPr>
        <w:t>.</w:t>
      </w:r>
      <w:r w:rsidR="00EE3774" w:rsidRPr="001E028B">
        <w:rPr>
          <w:rStyle w:val="bestsection"/>
          <w:bCs/>
        </w:rPr>
        <w:t xml:space="preserve"> </w:t>
      </w:r>
      <w:r w:rsidR="00ED6EFB">
        <w:rPr>
          <w:rStyle w:val="bestsection"/>
          <w:bCs/>
        </w:rPr>
        <w:t>However,</w:t>
      </w:r>
      <w:r w:rsidR="00EE3774" w:rsidRPr="00D34531">
        <w:rPr>
          <w:rStyle w:val="bestsection"/>
        </w:rPr>
        <w:t xml:space="preserve"> the rules </w:t>
      </w:r>
      <w:r w:rsidR="00EE3774">
        <w:rPr>
          <w:rStyle w:val="bestsection"/>
        </w:rPr>
        <w:t>can be challenging</w:t>
      </w:r>
      <w:r w:rsidR="000746F1">
        <w:rPr>
          <w:rStyle w:val="bestsection"/>
        </w:rPr>
        <w:t>,</w:t>
      </w:r>
      <w:r w:rsidR="00ED6EFB">
        <w:rPr>
          <w:rStyle w:val="bestsection"/>
        </w:rPr>
        <w:t xml:space="preserve"> and it </w:t>
      </w:r>
      <w:r w:rsidR="000464B6">
        <w:rPr>
          <w:rStyle w:val="bestsection"/>
        </w:rPr>
        <w:t>can</w:t>
      </w:r>
      <w:r w:rsidR="00ED6EFB">
        <w:rPr>
          <w:rStyle w:val="bestsection"/>
        </w:rPr>
        <w:t xml:space="preserve"> be difficult to </w:t>
      </w:r>
      <w:r w:rsidR="000746F1">
        <w:rPr>
          <w:rStyle w:val="bestsection"/>
        </w:rPr>
        <w:t>qualify</w:t>
      </w:r>
      <w:r w:rsidR="00EE3774">
        <w:rPr>
          <w:rStyle w:val="bestsection"/>
        </w:rPr>
        <w:t>. This article offers up five points to keep in mind about the deductibility of medical expenses</w:t>
      </w:r>
      <w:r w:rsidR="00756C49">
        <w:rPr>
          <w:rStyle w:val="bestsection"/>
        </w:rPr>
        <w:t>.</w:t>
      </w:r>
    </w:p>
    <w:p w14:paraId="59D791B8" w14:textId="29367ACC" w:rsidR="006B2C44" w:rsidRDefault="00A55BD8">
      <w:r>
        <w:rPr>
          <w:b/>
          <w:bCs/>
          <w:sz w:val="28"/>
          <w:szCs w:val="24"/>
        </w:rPr>
        <w:t xml:space="preserve">The </w:t>
      </w:r>
      <w:r w:rsidR="006B2C44" w:rsidRPr="006B2C44">
        <w:rPr>
          <w:b/>
          <w:bCs/>
          <w:sz w:val="28"/>
          <w:szCs w:val="24"/>
        </w:rPr>
        <w:t>deductibility of medical expenses</w:t>
      </w:r>
    </w:p>
    <w:p w14:paraId="0FD7F5BA" w14:textId="7F1012AB" w:rsidR="006B2C44" w:rsidRDefault="006B2C44">
      <w:pPr>
        <w:rPr>
          <w:rStyle w:val="bestsection"/>
        </w:rPr>
      </w:pPr>
      <w:r w:rsidRPr="001E028B">
        <w:rPr>
          <w:bCs/>
        </w:rPr>
        <w:t>Individual</w:t>
      </w:r>
      <w:r w:rsidR="00E5357A">
        <w:rPr>
          <w:bCs/>
        </w:rPr>
        <w:t xml:space="preserve"> taxpayer</w:t>
      </w:r>
      <w:r w:rsidRPr="001E028B">
        <w:rPr>
          <w:bCs/>
        </w:rPr>
        <w:t xml:space="preserve">s </w:t>
      </w:r>
      <w:r w:rsidRPr="001E028B">
        <w:rPr>
          <w:rStyle w:val="bestsection"/>
          <w:bCs/>
        </w:rPr>
        <w:t xml:space="preserve">may be able to </w:t>
      </w:r>
      <w:r w:rsidR="00355AA7">
        <w:rPr>
          <w:rStyle w:val="bestsection"/>
          <w:bCs/>
        </w:rPr>
        <w:t>claim medical expense deduction</w:t>
      </w:r>
      <w:r w:rsidR="00550C49">
        <w:rPr>
          <w:rStyle w:val="bestsection"/>
          <w:bCs/>
        </w:rPr>
        <w:t>s</w:t>
      </w:r>
      <w:r w:rsidR="00355AA7">
        <w:rPr>
          <w:rStyle w:val="bestsection"/>
          <w:bCs/>
        </w:rPr>
        <w:t xml:space="preserve"> </w:t>
      </w:r>
      <w:r w:rsidRPr="001E028B">
        <w:rPr>
          <w:rStyle w:val="bestsection"/>
          <w:bCs/>
        </w:rPr>
        <w:t xml:space="preserve">on </w:t>
      </w:r>
      <w:r w:rsidR="00E5357A">
        <w:rPr>
          <w:rStyle w:val="bestsection"/>
          <w:bCs/>
        </w:rPr>
        <w:t xml:space="preserve">their </w:t>
      </w:r>
      <w:r w:rsidRPr="001E028B">
        <w:rPr>
          <w:rStyle w:val="bestsection"/>
          <w:bCs/>
        </w:rPr>
        <w:t>tax return</w:t>
      </w:r>
      <w:r w:rsidR="00E5357A">
        <w:rPr>
          <w:rStyle w:val="bestsection"/>
          <w:bCs/>
        </w:rPr>
        <w:t>s</w:t>
      </w:r>
      <w:r w:rsidR="000746F1">
        <w:rPr>
          <w:rStyle w:val="bestsection"/>
          <w:bCs/>
        </w:rPr>
        <w:t>.</w:t>
      </w:r>
      <w:r w:rsidRPr="001E028B">
        <w:rPr>
          <w:rStyle w:val="bestsection"/>
          <w:bCs/>
        </w:rPr>
        <w:t xml:space="preserve"> </w:t>
      </w:r>
      <w:r w:rsidR="000746F1">
        <w:rPr>
          <w:rStyle w:val="bestsection"/>
          <w:bCs/>
        </w:rPr>
        <w:t>However,</w:t>
      </w:r>
      <w:r w:rsidRPr="00D34531">
        <w:rPr>
          <w:rStyle w:val="bestsection"/>
        </w:rPr>
        <w:t xml:space="preserve"> the rules </w:t>
      </w:r>
      <w:r>
        <w:rPr>
          <w:rStyle w:val="bestsection"/>
        </w:rPr>
        <w:t xml:space="preserve">can be </w:t>
      </w:r>
      <w:r w:rsidR="000E61D4">
        <w:rPr>
          <w:rStyle w:val="bestsection"/>
        </w:rPr>
        <w:t>challenging,</w:t>
      </w:r>
      <w:r w:rsidR="000746F1">
        <w:rPr>
          <w:rStyle w:val="bestsection"/>
        </w:rPr>
        <w:t xml:space="preserve"> and it </w:t>
      </w:r>
      <w:r w:rsidR="000464B6">
        <w:rPr>
          <w:rStyle w:val="bestsection"/>
        </w:rPr>
        <w:t>can</w:t>
      </w:r>
      <w:r w:rsidR="000746F1">
        <w:rPr>
          <w:rStyle w:val="bestsection"/>
        </w:rPr>
        <w:t xml:space="preserve"> be difficult to qualify</w:t>
      </w:r>
      <w:r>
        <w:rPr>
          <w:rStyle w:val="bestsection"/>
        </w:rPr>
        <w:t xml:space="preserve">. </w:t>
      </w:r>
      <w:r w:rsidR="00E5357A">
        <w:rPr>
          <w:rStyle w:val="bestsection"/>
        </w:rPr>
        <w:t xml:space="preserve">Here are five points </w:t>
      </w:r>
      <w:r w:rsidR="0023430E">
        <w:rPr>
          <w:rStyle w:val="bestsection"/>
        </w:rPr>
        <w:t>to keep in mind</w:t>
      </w:r>
      <w:r w:rsidR="00E5357A">
        <w:rPr>
          <w:rStyle w:val="bestsection"/>
        </w:rPr>
        <w:t>:</w:t>
      </w:r>
    </w:p>
    <w:p w14:paraId="7DEC2773" w14:textId="63E572E2" w:rsidR="00E5357A" w:rsidRDefault="00E5357A" w:rsidP="00E5357A">
      <w:r w:rsidRPr="00A730DC">
        <w:rPr>
          <w:b/>
          <w:bCs/>
        </w:rPr>
        <w:t>1. You must itemize to claim the deduction</w:t>
      </w:r>
      <w:r w:rsidR="00920784">
        <w:rPr>
          <w:b/>
          <w:bCs/>
        </w:rPr>
        <w:t xml:space="preserve"> and have quite a few expenses</w:t>
      </w:r>
      <w:r w:rsidRPr="00A730DC">
        <w:rPr>
          <w:b/>
          <w:bCs/>
        </w:rPr>
        <w:t>.</w:t>
      </w:r>
      <w:r>
        <w:t xml:space="preserve"> </w:t>
      </w:r>
      <w:r w:rsidR="00E45B75">
        <w:t>T</w:t>
      </w:r>
      <w:r>
        <w:t>he medical expense deduction can only be claimed to the extent your unreimbursed costs exceed 7.5% of your adjusted gross income.</w:t>
      </w:r>
      <w:r w:rsidR="00A730DC">
        <w:t xml:space="preserve"> </w:t>
      </w:r>
      <w:r>
        <w:t xml:space="preserve">If your total itemized deductions </w:t>
      </w:r>
      <w:r w:rsidR="00A74D1F">
        <w:t xml:space="preserve">in 2023 </w:t>
      </w:r>
      <w:r>
        <w:t xml:space="preserve">will exceed your standard deduction, moving or </w:t>
      </w:r>
      <w:r w:rsidR="00355AA7">
        <w:t>“</w:t>
      </w:r>
      <w:r>
        <w:t>bunching</w:t>
      </w:r>
      <w:r w:rsidR="00355AA7">
        <w:t>”</w:t>
      </w:r>
      <w:r>
        <w:t xml:space="preserve"> nonurgent medical procedures and other controllable expenses into </w:t>
      </w:r>
      <w:r w:rsidR="00A730DC">
        <w:t xml:space="preserve">this year </w:t>
      </w:r>
      <w:r>
        <w:t>may allow you to exceed the 7.5% floor and benefit from the deduction.</w:t>
      </w:r>
    </w:p>
    <w:p w14:paraId="430B7296" w14:textId="620C5DED" w:rsidR="00E5357A" w:rsidRDefault="00E5357A" w:rsidP="00E5357A">
      <w:r w:rsidRPr="00A730DC">
        <w:rPr>
          <w:b/>
          <w:bCs/>
        </w:rPr>
        <w:t>2. Health insurance premiums</w:t>
      </w:r>
      <w:r w:rsidR="00A730DC" w:rsidRPr="00A730DC">
        <w:rPr>
          <w:b/>
          <w:bCs/>
        </w:rPr>
        <w:t xml:space="preserve"> may help</w:t>
      </w:r>
      <w:r w:rsidRPr="00A730DC">
        <w:rPr>
          <w:b/>
          <w:bCs/>
        </w:rPr>
        <w:t>.</w:t>
      </w:r>
      <w:r>
        <w:t xml:space="preserve"> This can total thousands of dollars a year. Even if your employer provides health coverage, you </w:t>
      </w:r>
      <w:r w:rsidR="00FC708B">
        <w:t xml:space="preserve">may be able </w:t>
      </w:r>
      <w:r>
        <w:t>deduct the portion of the premiums that you pay. Long-term care insurance premiums are also included as medical expenses, subject to limits based on age.</w:t>
      </w:r>
    </w:p>
    <w:p w14:paraId="2937AE13" w14:textId="4BFAAAD3" w:rsidR="00E5357A" w:rsidRDefault="00E5357A" w:rsidP="00E5357A">
      <w:r w:rsidRPr="00A730DC">
        <w:rPr>
          <w:b/>
          <w:bCs/>
        </w:rPr>
        <w:t>3. Transportation</w:t>
      </w:r>
      <w:r w:rsidR="00A730DC" w:rsidRPr="00A730DC">
        <w:rPr>
          <w:b/>
          <w:bCs/>
        </w:rPr>
        <w:t xml:space="preserve"> counts</w:t>
      </w:r>
      <w:r w:rsidRPr="00A730DC">
        <w:rPr>
          <w:b/>
          <w:bCs/>
        </w:rPr>
        <w:t>.</w:t>
      </w:r>
      <w:r>
        <w:t xml:space="preserve"> The cost of getting to and from medical treatments counts as a medical expense. This includes taxi fares, public transportation or using your own car. Car costs can be calculated at </w:t>
      </w:r>
      <w:r w:rsidR="00D21A42">
        <w:t>22</w:t>
      </w:r>
      <w:r w:rsidR="00AC5013">
        <w:t xml:space="preserve"> cents</w:t>
      </w:r>
      <w:r>
        <w:t xml:space="preserve"> a mile for miles driven in 20</w:t>
      </w:r>
      <w:r w:rsidR="00026149">
        <w:t>2</w:t>
      </w:r>
      <w:r w:rsidR="00D21A42">
        <w:t>3</w:t>
      </w:r>
      <w:r>
        <w:t>, plus tolls and parking. Alternatively, you can deduct certain actual costs</w:t>
      </w:r>
      <w:r w:rsidR="00834E7C">
        <w:t xml:space="preserve"> (</w:t>
      </w:r>
      <w:r>
        <w:t>such as for gas and oil</w:t>
      </w:r>
      <w:r w:rsidR="00834E7C">
        <w:t>)</w:t>
      </w:r>
      <w:r w:rsidR="00875203">
        <w:t xml:space="preserve"> that directly relate to your medical transportation</w:t>
      </w:r>
      <w:r>
        <w:t>.</w:t>
      </w:r>
    </w:p>
    <w:p w14:paraId="581DD09D" w14:textId="3B9BB8ED" w:rsidR="00E5357A" w:rsidRDefault="00355AA7" w:rsidP="00E5357A">
      <w:r w:rsidRPr="00355AA7">
        <w:rPr>
          <w:b/>
          <w:bCs/>
        </w:rPr>
        <w:t>4</w:t>
      </w:r>
      <w:r w:rsidR="00E5357A" w:rsidRPr="00355AA7">
        <w:rPr>
          <w:b/>
          <w:bCs/>
        </w:rPr>
        <w:t xml:space="preserve">. </w:t>
      </w:r>
      <w:r w:rsidR="0023430E" w:rsidRPr="00355AA7">
        <w:rPr>
          <w:b/>
          <w:bCs/>
        </w:rPr>
        <w:t>Controllable costs are key.</w:t>
      </w:r>
      <w:r w:rsidR="0023430E">
        <w:t xml:space="preserve"> </w:t>
      </w:r>
      <w:r w:rsidR="00B860A6">
        <w:t xml:space="preserve">These </w:t>
      </w:r>
      <w:r w:rsidR="00E5357A">
        <w:t>include the cost</w:t>
      </w:r>
      <w:r w:rsidR="00AC5013">
        <w:t>s</w:t>
      </w:r>
      <w:r w:rsidR="00E5357A">
        <w:t xml:space="preserve"> of glasses, hearing aids, dental work, </w:t>
      </w:r>
      <w:r w:rsidR="00467DC4">
        <w:t>mental health</w:t>
      </w:r>
      <w:r w:rsidR="00E5357A">
        <w:t xml:space="preserve"> counseling and other ongoing expenses in connection with medical needs. Purely cosmetic expenses </w:t>
      </w:r>
      <w:r w:rsidR="00405F2E">
        <w:t xml:space="preserve">generally </w:t>
      </w:r>
      <w:r w:rsidR="004A0F18">
        <w:t>aren’t eligible</w:t>
      </w:r>
      <w:r w:rsidR="00E5357A">
        <w:t>. Prescription drugs (including insulin) qualify, but over-the-counter aspirin and vitamins don</w:t>
      </w:r>
      <w:r>
        <w:t>’</w:t>
      </w:r>
      <w:r w:rsidR="00E5357A">
        <w:t xml:space="preserve">t. Neither do amounts paid for </w:t>
      </w:r>
      <w:r w:rsidR="00F111ED">
        <w:t xml:space="preserve">items and </w:t>
      </w:r>
      <w:r w:rsidR="00E5357A">
        <w:t xml:space="preserve">treatments that are illegal under federal law (such as </w:t>
      </w:r>
      <w:r w:rsidR="00875203">
        <w:t xml:space="preserve">medical </w:t>
      </w:r>
      <w:r w:rsidR="00E5357A">
        <w:t xml:space="preserve">marijuana), even if state law permits them. The services of therapists and nurses can qualify </w:t>
      </w:r>
      <w:r>
        <w:t xml:space="preserve">if </w:t>
      </w:r>
      <w:r w:rsidR="00E5357A">
        <w:t>they relate to medical condition</w:t>
      </w:r>
      <w:r w:rsidR="00AC5013">
        <w:t>s</w:t>
      </w:r>
      <w:r w:rsidR="00753896">
        <w:t>.</w:t>
      </w:r>
    </w:p>
    <w:p w14:paraId="150BA9D0" w14:textId="0C98EC68" w:rsidR="00A730DC" w:rsidRDefault="00355AA7" w:rsidP="00E5357A">
      <w:r w:rsidRPr="00355AA7">
        <w:rPr>
          <w:b/>
          <w:bCs/>
        </w:rPr>
        <w:t>5</w:t>
      </w:r>
      <w:r w:rsidR="00E5357A" w:rsidRPr="00355AA7">
        <w:rPr>
          <w:b/>
          <w:bCs/>
        </w:rPr>
        <w:t xml:space="preserve">. </w:t>
      </w:r>
      <w:r w:rsidRPr="00355AA7">
        <w:rPr>
          <w:b/>
          <w:bCs/>
        </w:rPr>
        <w:t>Don’t overlook s</w:t>
      </w:r>
      <w:r w:rsidR="00E5357A" w:rsidRPr="00355AA7">
        <w:rPr>
          <w:b/>
          <w:bCs/>
        </w:rPr>
        <w:t>moking-cessation and weight-loss programs.</w:t>
      </w:r>
      <w:r w:rsidR="00E5357A">
        <w:t xml:space="preserve"> Amounts paid for participating in smoking-cessation programs and for prescribed drugs designed to alleviate nicotine withdrawal are deductible. However, nonprescription nicotine gum and patches aren</w:t>
      </w:r>
      <w:r>
        <w:t>’</w:t>
      </w:r>
      <w:r w:rsidR="00E5357A">
        <w:t xml:space="preserve">t. A weight-loss program is deductible if undertaken as treatment for a disease diagnosed by a physician. Deductible expenses include fees paid to join a program and attend periodic meetings. </w:t>
      </w:r>
      <w:r w:rsidR="00171E62">
        <w:t>T</w:t>
      </w:r>
      <w:r w:rsidR="00E5357A">
        <w:t xml:space="preserve">he cost of </w:t>
      </w:r>
      <w:r w:rsidR="001617D6">
        <w:t xml:space="preserve">diet </w:t>
      </w:r>
      <w:r w:rsidR="00E5357A">
        <w:t>food isn</w:t>
      </w:r>
      <w:r>
        <w:t>’</w:t>
      </w:r>
      <w:r w:rsidR="00E5357A">
        <w:t>t deductible.</w:t>
      </w:r>
    </w:p>
    <w:p w14:paraId="1F94EAD0" w14:textId="77777777" w:rsidR="003B7E50" w:rsidRDefault="003B7E50" w:rsidP="00E5357A"/>
    <w:p w14:paraId="728ACA15" w14:textId="237A1080" w:rsidR="00FF15D1" w:rsidRPr="00A63CC1" w:rsidRDefault="00A765C1" w:rsidP="00E5357A">
      <w:pPr>
        <w:rPr>
          <w:b/>
          <w:bCs/>
        </w:rPr>
      </w:pPr>
      <w:r w:rsidRPr="00A63CC1">
        <w:rPr>
          <w:b/>
          <w:bCs/>
        </w:rPr>
        <w:lastRenderedPageBreak/>
        <w:t xml:space="preserve">Still </w:t>
      </w:r>
      <w:r w:rsidR="00922EE6" w:rsidRPr="00A63CC1">
        <w:rPr>
          <w:b/>
          <w:bCs/>
        </w:rPr>
        <w:t>Unsure?</w:t>
      </w:r>
    </w:p>
    <w:p w14:paraId="7F20B1D4" w14:textId="084A1715" w:rsidR="00922EE6" w:rsidRDefault="00B6476D" w:rsidP="00E5357A">
      <w:r>
        <w:t>T</w:t>
      </w:r>
      <w:r w:rsidR="00A63CC1">
        <w:t>he IRS Publication 502 provides complete details on this topic. Or contact us with questions.</w:t>
      </w:r>
    </w:p>
    <w:p w14:paraId="0FA9CCB8" w14:textId="77777777" w:rsidR="00FF15D1" w:rsidRDefault="00FF15D1" w:rsidP="00FF15D1">
      <w:pPr>
        <w:pStyle w:val="NormalWeb"/>
        <w:spacing w:line="270" w:lineRule="atLeast"/>
      </w:pPr>
      <w:r w:rsidRPr="00E8067D">
        <w:rPr>
          <w:rStyle w:val="Emphasis"/>
          <w:rFonts w:ascii="Times New Roman" w:hAnsi="Times New Roman" w:cs="Times New Roman"/>
          <w:sz w:val="24"/>
          <w:szCs w:val="24"/>
        </w:rPr>
        <w:t>© 2023</w:t>
      </w:r>
      <w:r>
        <w:rPr>
          <w:rStyle w:val="Strong"/>
          <w:rFonts w:ascii="Arial" w:hAnsi="Arial" w:cs="Arial"/>
          <w:caps/>
          <w:color w:val="005DA2"/>
          <w:sz w:val="21"/>
          <w:szCs w:val="21"/>
        </w:rPr>
        <w:t xml:space="preserve"> </w:t>
      </w:r>
    </w:p>
    <w:p w14:paraId="7D7BC209" w14:textId="77777777" w:rsidR="00FF15D1" w:rsidRDefault="00FF15D1" w:rsidP="00E5357A"/>
    <w:p w14:paraId="252932BB" w14:textId="77777777" w:rsidR="00263E3B" w:rsidRDefault="00263E3B" w:rsidP="00E5357A"/>
    <w:sectPr w:rsidR="00263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C44"/>
    <w:rsid w:val="0000631A"/>
    <w:rsid w:val="00026149"/>
    <w:rsid w:val="00033923"/>
    <w:rsid w:val="000464B6"/>
    <w:rsid w:val="000609A6"/>
    <w:rsid w:val="000746F1"/>
    <w:rsid w:val="000942BB"/>
    <w:rsid w:val="000E61D4"/>
    <w:rsid w:val="001617D6"/>
    <w:rsid w:val="00171E62"/>
    <w:rsid w:val="00215A9E"/>
    <w:rsid w:val="0023430E"/>
    <w:rsid w:val="00263E3B"/>
    <w:rsid w:val="00310F64"/>
    <w:rsid w:val="00355AA7"/>
    <w:rsid w:val="00373696"/>
    <w:rsid w:val="003B7E50"/>
    <w:rsid w:val="003D0F8C"/>
    <w:rsid w:val="00405F2E"/>
    <w:rsid w:val="00467DC4"/>
    <w:rsid w:val="004A0F18"/>
    <w:rsid w:val="004B11F5"/>
    <w:rsid w:val="004F1B87"/>
    <w:rsid w:val="00550C49"/>
    <w:rsid w:val="005F35ED"/>
    <w:rsid w:val="00663E82"/>
    <w:rsid w:val="006A7F3F"/>
    <w:rsid w:val="006B2C44"/>
    <w:rsid w:val="006F0B98"/>
    <w:rsid w:val="00753896"/>
    <w:rsid w:val="00756C49"/>
    <w:rsid w:val="00776A2C"/>
    <w:rsid w:val="00834E7C"/>
    <w:rsid w:val="00875203"/>
    <w:rsid w:val="008D0FCE"/>
    <w:rsid w:val="008E2279"/>
    <w:rsid w:val="00920784"/>
    <w:rsid w:val="00922EE6"/>
    <w:rsid w:val="0099326E"/>
    <w:rsid w:val="00A55BD8"/>
    <w:rsid w:val="00A63CC1"/>
    <w:rsid w:val="00A730DC"/>
    <w:rsid w:val="00A74D1F"/>
    <w:rsid w:val="00A765C1"/>
    <w:rsid w:val="00AA5015"/>
    <w:rsid w:val="00AC5013"/>
    <w:rsid w:val="00AD2B2E"/>
    <w:rsid w:val="00AD78F0"/>
    <w:rsid w:val="00AF16BC"/>
    <w:rsid w:val="00B227A0"/>
    <w:rsid w:val="00B6476D"/>
    <w:rsid w:val="00B860A6"/>
    <w:rsid w:val="00C01F96"/>
    <w:rsid w:val="00C7287D"/>
    <w:rsid w:val="00C86293"/>
    <w:rsid w:val="00D21A42"/>
    <w:rsid w:val="00E01E07"/>
    <w:rsid w:val="00E076D0"/>
    <w:rsid w:val="00E31B18"/>
    <w:rsid w:val="00E45B75"/>
    <w:rsid w:val="00E5357A"/>
    <w:rsid w:val="00EB35ED"/>
    <w:rsid w:val="00ED6EFB"/>
    <w:rsid w:val="00EE3774"/>
    <w:rsid w:val="00F111ED"/>
    <w:rsid w:val="00F335EF"/>
    <w:rsid w:val="00FC708B"/>
    <w:rsid w:val="00FF15D1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014B0B"/>
  <w15:docId w15:val="{BBF88E90-CFFA-4E52-B907-DFB3558D4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D5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estsection">
    <w:name w:val="best_section"/>
    <w:basedOn w:val="DefaultParagraphFont"/>
    <w:rsid w:val="006B2C44"/>
  </w:style>
  <w:style w:type="paragraph" w:styleId="ListParagraph">
    <w:name w:val="List Paragraph"/>
    <w:basedOn w:val="Normal"/>
    <w:uiPriority w:val="34"/>
    <w:qFormat/>
    <w:rsid w:val="00E5357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0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0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0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015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464B6"/>
    <w:pPr>
      <w:spacing w:after="0" w:line="240" w:lineRule="auto"/>
    </w:pPr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70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708B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F15D1"/>
    <w:pPr>
      <w:spacing w:before="100" w:beforeAutospacing="1" w:after="100" w:afterAutospacing="1" w:line="240" w:lineRule="auto"/>
    </w:pPr>
    <w:rPr>
      <w:rFonts w:ascii="Calibri" w:hAnsi="Calibri" w:cs="Calibri"/>
      <w:sz w:val="22"/>
    </w:rPr>
  </w:style>
  <w:style w:type="character" w:styleId="Strong">
    <w:name w:val="Strong"/>
    <w:basedOn w:val="DefaultParagraphFont"/>
    <w:uiPriority w:val="22"/>
    <w:qFormat/>
    <w:rsid w:val="00FF15D1"/>
    <w:rPr>
      <w:b/>
      <w:bCs/>
    </w:rPr>
  </w:style>
  <w:style w:type="character" w:styleId="Emphasis">
    <w:name w:val="Emphasis"/>
    <w:basedOn w:val="DefaultParagraphFont"/>
    <w:uiPriority w:val="20"/>
    <w:qFormat/>
    <w:rsid w:val="00FF15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fcb7a82-764f-4ec6-a61f-4122cf2412d2">
      <Terms xmlns="http://schemas.microsoft.com/office/infopath/2007/PartnerControls"/>
    </lcf76f155ced4ddcb4097134ff3c332f>
    <TaxCatchAll xmlns="d42b41b2-081e-43e3-9bc5-78d8f04b87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5C152744A1F4A88D8EEA7FC47D8FC" ma:contentTypeVersion="14" ma:contentTypeDescription="Create a new document." ma:contentTypeScope="" ma:versionID="2de04de2b5cba89b4518e3d6832349d5">
  <xsd:schema xmlns:xsd="http://www.w3.org/2001/XMLSchema" xmlns:xs="http://www.w3.org/2001/XMLSchema" xmlns:p="http://schemas.microsoft.com/office/2006/metadata/properties" xmlns:ns2="bfcb7a82-764f-4ec6-a61f-4122cf2412d2" xmlns:ns3="d42b41b2-081e-43e3-9bc5-78d8f04b87bf" targetNamespace="http://schemas.microsoft.com/office/2006/metadata/properties" ma:root="true" ma:fieldsID="a52552d07c667ef96927b9f9ff3d7298" ns2:_="" ns3:_="">
    <xsd:import namespace="bfcb7a82-764f-4ec6-a61f-4122cf2412d2"/>
    <xsd:import namespace="d42b41b2-081e-43e3-9bc5-78d8f04b8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cb7a82-764f-4ec6-a61f-4122cf2412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d1e41fc-fdfe-41db-afd2-6d041df150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2b41b2-081e-43e3-9bc5-78d8f04b87b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36dacbc-2031-4354-8415-32c1a5072161}" ma:internalName="TaxCatchAll" ma:showField="CatchAllData" ma:web="d42b41b2-081e-43e3-9bc5-78d8f04b87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A8D95D-80A3-4F5E-B9B3-D0C6F6C42646}">
  <ds:schemaRefs>
    <ds:schemaRef ds:uri="d42b41b2-081e-43e3-9bc5-78d8f04b87bf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documentManagement/types"/>
    <ds:schemaRef ds:uri="bfcb7a82-764f-4ec6-a61f-4122cf2412d2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A7259B8-BD97-4E00-A57F-C471687A08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4A1093-74B1-43E0-B600-E50E7C96BD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cb7a82-764f-4ec6-a61f-4122cf2412d2"/>
    <ds:schemaRef ds:uri="d42b41b2-081e-43e3-9bc5-78d8f04b8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Miller, David (TR Product)</dc:creator>
  <cp:lastModifiedBy>Teresa Ambord</cp:lastModifiedBy>
  <cp:revision>3</cp:revision>
  <dcterms:created xsi:type="dcterms:W3CDTF">2023-08-15T20:56:00Z</dcterms:created>
  <dcterms:modified xsi:type="dcterms:W3CDTF">2023-08-15T23:00:00Z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0x01010007C5C152744A1F4A88D8EEA7FC47D8FC</vt:lpwstr>
  </property>
  <property fmtid="{D5CDD505-2E9C-101B-9397-08002B2CF9AE}" pid="3" name="Order">
    <vt:r8>1100</vt:r8>
  </property>
  <property fmtid="{D5CDD505-2E9C-101B-9397-08002B2CF9AE}" pid="4" name="MediaServiceImageTags">
    <vt:lpwstr/>
  </property>
</Properties>
</file>